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3"/>
        <w:rPr/>
      </w:pPr>
      <w:r>
        <w:rPr/>
        <w:drawing>
          <wp:inline distB="0" distL="0" distR="0" distT="0">
            <wp:extent cx="561975" cy="63817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33"/>
        <w:rPr>
          <w:b w:val="false"/>
          <w:sz w:val="24"/>
        </w:rPr>
      </w:pPr>
      <w:r>
        <w:rPr>
          <w:b w:val="false"/>
          <w:sz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МУНИЦИПАЛЬНОЕ ОБРАЗОВАНИЕ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«МАЛИНОВСКОЕ СЕЛЬСКОЕ ПОСЕЛЕНИЕ»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АДМИНИСТРАЦИЯ МАЛИНОВСКОГО СЕЛЬСКОГО ПОСЕЛЕНИЯ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ПОСТАНОВЛЕНИЕ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от  09.08.2016</w:t>
        <w:tab/>
        <w:tab/>
        <w:tab/>
        <w:tab/>
        <w:tab/>
        <w:tab/>
        <w:tab/>
        <w:tab/>
        <w:t>№  79</w:t>
      </w:r>
    </w:p>
    <w:tbl>
      <w:tblPr>
        <w:jc w:val="center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2086"/>
        <w:gridCol w:w="1060"/>
        <w:gridCol w:w="4926"/>
        <w:gridCol w:w="532"/>
        <w:gridCol w:w="1896"/>
      </w:tblGrid>
      <w:tr>
        <w:trPr>
          <w:cantSplit w:val="false"/>
        </w:trPr>
        <w:tc>
          <w:tcPr>
            <w:tcW w:type="dxa" w:w="208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106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492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53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189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0"/>
        <w:spacing w:after="0" w:before="0" w:line="100" w:lineRule="atLeast"/>
        <w:ind w:firstLine="708" w:left="0" w:right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утверждении Положения о порядке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подведения итогов продажи муниципального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имущества и порядке заключения с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покупателем договора купли-продажи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имущества без объявления цены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пунктом 5 статьи 24 Федерального закона от 21 декабря 2001 года № 178-ФЗ «О приватизации государственного и муниципального имущества»</w:t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прилагаемое Положение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опубликовать в Информационном бюллетене Малиновского сельского поселения и разместить на сайте муниципального образования «Малиновское сельское поселение».в сети Интернет (http://www.malinovskoe.tomsk.ru).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 даты официального опубликования.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>
      <w:pPr>
        <w:pStyle w:val="style0"/>
        <w:spacing w:after="0" w:before="0" w:line="240" w:lineRule="exact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240" w:lineRule="exact"/>
        <w:ind w:firstLine="709" w:left="0" w:right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И.о.Главы поселения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(Главы Администрации)</w:t>
        <w:tab/>
        <w:tab/>
        <w:tab/>
        <w:tab/>
        <w:tab/>
        <w:tab/>
        <w:tab/>
        <w:t>А.И.Дуквин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В.А.Копышева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92 00 37</w:t>
      </w:r>
      <w:r>
        <w:rPr>
          <w:rFonts w:ascii="Times New Roman" w:hAnsi="Times New Roman"/>
          <w:i/>
        </w:rPr>
        <w:t xml:space="preserve">  </w:t>
      </w:r>
    </w:p>
    <w:p>
      <w:pPr>
        <w:pStyle w:val="style0"/>
        <w:spacing w:line="100" w:lineRule="atLeast"/>
        <w:ind w:hanging="0" w:left="4536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 Администрации Малиновского сельского поселения</w:t>
      </w:r>
    </w:p>
    <w:p>
      <w:pPr>
        <w:pStyle w:val="style0"/>
        <w:spacing w:after="0" w:before="0" w:line="100" w:lineRule="atLeast"/>
        <w:ind w:hanging="0" w:left="4536" w:right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09.08.2016 № 79</w:t>
      </w:r>
    </w:p>
    <w:p>
      <w:pPr>
        <w:pStyle w:val="style0"/>
        <w:spacing w:after="0" w:before="0" w:line="100" w:lineRule="atLeast"/>
        <w:ind w:hanging="0" w:left="4536" w:right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ПОЛОЖЕНИЕ О ПОРЯДКЕ ПОДВЕДЕНИЯ ИТОГОВ ПРОДАЖИ И ЗАКЛЮЧЕНИЯ С ПОКУПАТЕЛЕМ ДОГОВОРА КУПЛИ-ПРОДАЖИ МУНИЦИПАЛЬНОГО ИМУЩЕСТВА БЕЗ ОБЪЯВЛЕНИЯ ЦЕНЫ</w:t>
      </w:r>
    </w:p>
    <w:p>
      <w:pPr>
        <w:pStyle w:val="style3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1.Общие положения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1.Настоящее Положение определяет порядок подведения итогов продажи имущества, находящегося в собственности (</w:t>
      </w:r>
      <w:r>
        <w:rPr>
          <w:rFonts w:ascii="Times New Roman" w:hAnsi="Times New Roman"/>
          <w:sz w:val="24"/>
          <w:szCs w:val="24"/>
        </w:rPr>
        <w:t>наименование муниципального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(далее - имущество), и заключения договора купли-продажи имущества без объявления цены.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Функции продавца имущества от имени муниципального образования выполняет Администрация Малиновского сельского поселения (далее - продавец).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Порядок подведения итогов продажи имущества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Продавец подводит итоги продажи имущества в срок, указанный в информационном сообщении о продаже имущества.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Подведение итогов продажи имущества осуществляется посредством оценки предложений о цене приобретения имущества (далее - предложение), направленных физическими и юридическими лицами, за исключением лиц, указанных в статье 5 Федерального закона от 21 декабря 2001 года № 178-ФЗ «О приватизации государственного и муниципального имущества» (далее  - претендент).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При подведении итогов продажи имущества могут присутствовать подавшие предложения претенденты и (или) их уполномоченные представители.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После поступления предложений продавец принимает решения: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о  принятии предложения к рассмотрению или об отказе в принятии предложения к рассмотрению;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о признании претендента покупателем имущества.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 Продавец принимает решение об отказе в принятии предложения к рассмотрению по следующим основаниям: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предложение представлено по окончании срока приема предложений, указанного в информационном сообщении о продаже имущества;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предложение представлено не уполномоченным претендентом лицом;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не представлены или представлены не все документы, предусмотренные статьёй 16 Федерального закона от 21 декабря 2001 года № 178-ФЗ «О приватизации государственного и муниципального имущества» и информационным сообщением о продаже имущества;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предложение оформлено с нарушением требований, установленных продавцом;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Продавец принимает решение о признании покупателем имущества: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претендента, подавшего предложение, - при принятии к рассмотрению одного предложения;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претендента, предложившего за  муниципальное имущество наибольшую цену, - при принятии к рассмотрению нескольких предложений;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претендента, подавшего предложение ранее других претендентов, - в случае поступления нескольких одинаковых предложений о цене муниципального имущества.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Время подачи предложения (число, месяц, часы и минуты) устанавливается согласно записям в журнале приема предложений о приобретении муниципального имущества, который ведёт продавец.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Подведение итогов продажи имущества оформляется протоколом, который содержит: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сведения об имуществе;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указание на общее количество зарегистрированных предложений;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перечень предложений, в рассмотрении которых отказано, с указанием подавших их претендентов и оснований для отказа;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данные об общем количестве рассмотренных предложений с указанием подавших их претендентов и предложенной цены приобретения имущества;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сведения о покупателе имущества с указанием оснований для признания претендента  покупателем имущества;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сведения о цене приобретения имущества;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выводы о признании продажи имущества несостоявшейся в случае, если в срок приема предложений, указанный в информационном сообщении о продаже имущества, не поступило ни одного предложения, либо если ни одно из поступивших предложений не было принято к рассмотрению.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Протокол об итогах продажи имущества составляется продавцом в день подведения итогов продажи имущества.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На основании протокола об итогах продажи имущества продавец составляет уведомления об отказе в принятии предложения к рассмотрению или об отказе в признании претендента покупателем имущества, которые вручаются продавцом претендентам или их уполномоченным представителям под роспись в день подведения итогов продажи имущества либо направляются в их адрес заказным почтовым отправлением с уведомлением о вручении в течение рабочего дня, следующего за днем подведения итогов продажи имущества.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Порядок заключения договора купли-продажи имущества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Договор купли-продажи имущества заключается в течение 5 рабочих дней со дня подведения итогов продажи имущества.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 В срок, не превышающий двух рабочих дней со дня подведения итогов продажи имущества, продавец составляет договор купли-продажи имущества в двух экземплярах, подписывает его и вручает покупателю имущества.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 Покупатель имущества в срок, не превышающий двух рабочих дней со дня получения договора купли-продажи имущества, подписывает его и возвращает один из экземпляров договора купли-продажи имущества продавцу.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15. Нарушение покупателем срока, установленного пунктом 14 настоящего Положения, признаётся уклонением покупателя от заключения договора купли-продажи имущества и влечёт утрату покупателем права на заключение договора купли-продажи имущества.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этом случае продажа имущества признается несостоявшейся.</w:t>
      </w:r>
    </w:p>
    <w:p>
      <w:pPr>
        <w:pStyle w:val="style32"/>
        <w:spacing w:after="0" w:before="0"/>
        <w:contextualSpacing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1" w:top="1134"/>
      <w:pgNumType w:fmt="decimal"/>
      <w:formProt w:val="false"/>
      <w:textDirection w:val="lrTb"/>
      <w:docGrid w:charSpace="4096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keepNext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b/>
      <w:sz w:val="24"/>
      <w:szCs w:val="20"/>
      <w:lang w:eastAsia="ru-RU"/>
    </w:rPr>
  </w:style>
  <w:style w:styleId="style4" w:type="paragraph">
    <w:name w:val="Заголовок 4"/>
    <w:basedOn w:val="style0"/>
    <w:next w:val="style4"/>
    <w:pPr>
      <w:keepNext/>
      <w:spacing w:after="60" w:before="240" w:line="100" w:lineRule="atLeast"/>
      <w:contextualSpacing w:val="false"/>
    </w:pPr>
    <w:rPr>
      <w:rFonts w:ascii="Calibri" w:cs="Times New Roman" w:eastAsia="Times New Roman" w:hAnsi="Calibri"/>
      <w:b/>
      <w:bCs/>
      <w:sz w:val="28"/>
      <w:szCs w:val="28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Название Знак"/>
    <w:basedOn w:val="style15"/>
    <w:next w:val="style16"/>
    <w:rPr>
      <w:rFonts w:ascii="Times New Roman" w:cs="Times New Roman" w:eastAsia="Times New Roman" w:hAnsi="Times New Roman"/>
      <w:b/>
      <w:sz w:val="28"/>
      <w:szCs w:val="20"/>
      <w:lang w:eastAsia="ar-SA"/>
    </w:rPr>
  </w:style>
  <w:style w:styleId="style17" w:type="character">
    <w:name w:val="Подзаголовок Знак"/>
    <w:basedOn w:val="style15"/>
    <w:next w:val="style17"/>
    <w:rPr>
      <w:rFonts w:cs=""/>
      <w:color w:val="5A5A5A"/>
      <w:spacing w:val="15"/>
    </w:rPr>
  </w:style>
  <w:style w:styleId="style18" w:type="character">
    <w:name w:val="Заголовок 1 Знак"/>
    <w:basedOn w:val="style15"/>
    <w:next w:val="style18"/>
    <w:rPr>
      <w:rFonts w:ascii="Times New Roman" w:cs="Times New Roman" w:eastAsia="Times New Roman" w:hAnsi="Times New Roman"/>
      <w:b/>
      <w:sz w:val="24"/>
      <w:szCs w:val="20"/>
      <w:lang w:eastAsia="ru-RU"/>
    </w:rPr>
  </w:style>
  <w:style w:styleId="style19" w:type="character">
    <w:name w:val="Заголовок 4 Знак"/>
    <w:basedOn w:val="style15"/>
    <w:next w:val="style19"/>
    <w:rPr>
      <w:rFonts w:ascii="Calibri" w:cs="Times New Roman" w:eastAsia="Times New Roman" w:hAnsi="Calibri"/>
      <w:b/>
      <w:bCs/>
      <w:sz w:val="28"/>
      <w:szCs w:val="28"/>
      <w:lang w:eastAsia="ru-RU"/>
    </w:rPr>
  </w:style>
  <w:style w:styleId="style20" w:type="character">
    <w:name w:val="Основной текст Знак"/>
    <w:basedOn w:val="style15"/>
    <w:next w:val="style20"/>
    <w:rPr>
      <w:rFonts w:ascii="Times New Roman" w:cs="Times New Roman" w:eastAsia="Times New Roman" w:hAnsi="Times New Roman"/>
      <w:sz w:val="20"/>
      <w:szCs w:val="20"/>
      <w:lang w:eastAsia="ar-SA"/>
    </w:rPr>
  </w:style>
  <w:style w:styleId="style21" w:type="character">
    <w:name w:val="Текст выноски Знак"/>
    <w:basedOn w:val="style15"/>
    <w:next w:val="style21"/>
    <w:rPr>
      <w:rFonts w:ascii="Segoe UI" w:cs="Segoe UI" w:hAnsi="Segoe UI"/>
      <w:sz w:val="18"/>
      <w:szCs w:val="18"/>
    </w:rPr>
  </w:style>
  <w:style w:styleId="style22" w:type="character">
    <w:name w:val="Основной текст 2 Знак"/>
    <w:basedOn w:val="style15"/>
    <w:next w:val="style22"/>
    <w:rPr/>
  </w:style>
  <w:style w:styleId="style23" w:type="character">
    <w:name w:val="Верхний колонтитул Знак"/>
    <w:basedOn w:val="style15"/>
    <w:next w:val="style23"/>
    <w:rPr>
      <w:rFonts w:ascii="Calibri" w:cs="Times New Roman" w:eastAsia="Calibri" w:hAnsi="Calibri"/>
    </w:rPr>
  </w:style>
  <w:style w:styleId="style24" w:type="character">
    <w:name w:val="Интернет-ссылка"/>
    <w:basedOn w:val="style15"/>
    <w:next w:val="style24"/>
    <w:rPr>
      <w:color w:val="0000FF"/>
      <w:u w:val="single"/>
      <w:lang w:bidi="zxx-" w:eastAsia="zxx-" w:val="zxx-"/>
    </w:rPr>
  </w:style>
  <w:style w:styleId="style25" w:type="character">
    <w:name w:val="Нижний колонтитул Знак"/>
    <w:basedOn w:val="style15"/>
    <w:next w:val="style25"/>
    <w:rPr/>
  </w:style>
  <w:style w:styleId="style26" w:type="paragraph">
    <w:name w:val="Заголовок"/>
    <w:basedOn w:val="style0"/>
    <w:next w:val="style27"/>
    <w:pPr>
      <w:keepNext/>
      <w:suppressAutoHyphens w:val="true"/>
      <w:spacing w:after="120" w:before="240" w:line="100" w:lineRule="atLeast"/>
      <w:contextualSpacing w:val="false"/>
    </w:pPr>
    <w:rPr>
      <w:rFonts w:ascii="Arial" w:cs="Tahoma" w:eastAsia="Lucida Sans Unicode" w:hAnsi="Arial"/>
      <w:sz w:val="28"/>
      <w:szCs w:val="28"/>
      <w:lang w:eastAsia="ar-SA"/>
    </w:rPr>
  </w:style>
  <w:style w:styleId="style27" w:type="paragraph">
    <w:name w:val="Основной текст"/>
    <w:basedOn w:val="style0"/>
    <w:next w:val="style27"/>
    <w:pPr>
      <w:suppressAutoHyphens w:val="true"/>
      <w:spacing w:after="120" w:before="0" w:line="100" w:lineRule="atLeast"/>
      <w:contextualSpacing w:val="false"/>
    </w:pPr>
    <w:rPr>
      <w:rFonts w:ascii="Times New Roman" w:cs="Times New Roman" w:eastAsia="Times New Roman" w:hAnsi="Times New Roman"/>
      <w:sz w:val="20"/>
      <w:szCs w:val="20"/>
      <w:lang w:eastAsia="ar-SA"/>
    </w:rPr>
  </w:style>
  <w:style w:styleId="style28" w:type="paragraph">
    <w:name w:val="Список"/>
    <w:basedOn w:val="style27"/>
    <w:next w:val="style28"/>
    <w:pPr/>
    <w:rPr>
      <w:rFonts w:cs="Mangal"/>
    </w:rPr>
  </w:style>
  <w:style w:styleId="style29" w:type="paragraph">
    <w:name w:val="Название"/>
    <w:basedOn w:val="style0"/>
    <w:next w:val="style2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0" w:type="paragraph">
    <w:name w:val="Указатель"/>
    <w:basedOn w:val="style0"/>
    <w:next w:val="style30"/>
    <w:pPr>
      <w:suppressLineNumbers/>
    </w:pPr>
    <w:rPr>
      <w:rFonts w:cs="Mangal"/>
    </w:rPr>
  </w:style>
  <w:style w:styleId="style31" w:type="paragraph">
    <w:name w:val="ConsPlusNormal"/>
    <w:next w:val="style31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32" w:type="paragraph">
    <w:name w:val="реквизитПодпись"/>
    <w:basedOn w:val="style0"/>
    <w:next w:val="style32"/>
    <w:pPr>
      <w:tabs>
        <w:tab w:leader="none" w:pos="6804" w:val="left"/>
      </w:tabs>
      <w:suppressAutoHyphens w:val="true"/>
      <w:spacing w:after="0" w:before="360" w:line="100" w:lineRule="atLeast"/>
      <w:contextualSpacing w:val="false"/>
    </w:pPr>
    <w:rPr>
      <w:rFonts w:ascii="Times New Roman" w:cs="Times New Roman" w:eastAsia="Times New Roman" w:hAnsi="Times New Roman"/>
      <w:sz w:val="24"/>
      <w:szCs w:val="20"/>
      <w:lang w:eastAsia="ar-SA"/>
    </w:rPr>
  </w:style>
  <w:style w:styleId="style33" w:type="paragraph">
    <w:name w:val="Заглавие"/>
    <w:basedOn w:val="style0"/>
    <w:next w:val="style33"/>
    <w:pPr>
      <w:suppressAutoHyphens w:val="true"/>
      <w:spacing w:after="0" w:before="0" w:line="100" w:lineRule="atLeast"/>
      <w:contextualSpacing w:val="false"/>
      <w:jc w:val="center"/>
    </w:pPr>
    <w:rPr>
      <w:rFonts w:ascii="Times New Roman" w:cs="Times New Roman" w:eastAsia="Times New Roman" w:hAnsi="Times New Roman"/>
      <w:b/>
      <w:sz w:val="28"/>
      <w:szCs w:val="20"/>
      <w:lang w:eastAsia="ar-SA"/>
    </w:rPr>
  </w:style>
  <w:style w:styleId="style34" w:type="paragraph">
    <w:name w:val="Подзаголовок"/>
    <w:basedOn w:val="style0"/>
    <w:next w:val="style34"/>
    <w:pPr>
      <w:jc w:val="left"/>
    </w:pPr>
    <w:rPr>
      <w:rFonts w:cs=""/>
      <w:color w:val="5A5A5A"/>
      <w:spacing w:val="15"/>
    </w:rPr>
  </w:style>
  <w:style w:styleId="style35" w:type="paragraph">
    <w:name w:val="ConsPlusTitle"/>
    <w:next w:val="style35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b/>
      <w:bCs/>
      <w:color w:val="auto"/>
      <w:sz w:val="24"/>
      <w:szCs w:val="24"/>
      <w:lang w:bidi="ar-SA" w:eastAsia="ru-RU" w:val="ru-RU"/>
    </w:rPr>
  </w:style>
  <w:style w:styleId="style36" w:type="paragraph">
    <w:name w:val="Balloon Text"/>
    <w:basedOn w:val="style0"/>
    <w:next w:val="style36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  <w:style w:styleId="style37" w:type="paragraph">
    <w:name w:val="Body Text 2"/>
    <w:basedOn w:val="style0"/>
    <w:next w:val="style37"/>
    <w:pPr>
      <w:spacing w:after="120" w:before="0" w:line="480" w:lineRule="auto"/>
      <w:contextualSpacing w:val="false"/>
    </w:pPr>
    <w:rPr/>
  </w:style>
  <w:style w:styleId="style38" w:type="paragraph">
    <w:name w:val="Default"/>
    <w:next w:val="style38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SimSun" w:hAnsi="Times New Roman"/>
      <w:color w:val="000000"/>
      <w:sz w:val="24"/>
      <w:szCs w:val="24"/>
      <w:lang w:bidi="ar-SA" w:eastAsia="en-US" w:val="ru-RU"/>
    </w:rPr>
  </w:style>
  <w:style w:styleId="style39" w:type="paragraph">
    <w:name w:val="Верхний колонтитул"/>
    <w:basedOn w:val="style0"/>
    <w:next w:val="style39"/>
    <w:pPr>
      <w:tabs>
        <w:tab w:leader="none" w:pos="4677" w:val="center"/>
        <w:tab w:leader="none" w:pos="9355" w:val="right"/>
      </w:tabs>
      <w:spacing w:after="200" w:before="0" w:line="276" w:lineRule="auto"/>
      <w:contextualSpacing w:val="false"/>
    </w:pPr>
    <w:rPr>
      <w:rFonts w:ascii="Calibri" w:cs="Times New Roman" w:eastAsia="Calibri" w:hAnsi="Calibri"/>
    </w:rPr>
  </w:style>
  <w:style w:styleId="style40" w:type="paragraph">
    <w:name w:val="Нижний колонтитул"/>
    <w:basedOn w:val="style0"/>
    <w:next w:val="style40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2016-06-10T04:44:00Z</dcterms:created>
  <dc:creator>Гекендорф Ирина</dc:creator>
  <cp:lastModifiedBy>oem</cp:lastModifiedBy>
  <cp:lastPrinted>2016-08-09T07:17:00Z</cp:lastPrinted>
  <dcterms:modified xsi:type="dcterms:W3CDTF">2016-08-09T07:53:00Z</dcterms:modified>
  <cp:revision>30</cp:revision>
</cp:coreProperties>
</file>